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0AB3" w14:textId="77777777" w:rsidR="007E546A" w:rsidRDefault="00C72FD1" w:rsidP="00C72FD1">
      <w:pPr>
        <w:pStyle w:val="NoSpacing"/>
      </w:pPr>
      <w:r>
        <w:t>Independent Reading, Round 2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14:paraId="18974E26" w14:textId="77777777" w:rsidR="00C72FD1" w:rsidRDefault="00C72FD1" w:rsidP="00C72FD1">
      <w:pPr>
        <w:pStyle w:val="NoSpacing"/>
      </w:pPr>
    </w:p>
    <w:p w14:paraId="7F9DD4E7" w14:textId="77777777" w:rsidR="00C72FD1" w:rsidRDefault="00C72FD1" w:rsidP="00C72FD1">
      <w:pPr>
        <w:pStyle w:val="NoSpacing"/>
        <w:numPr>
          <w:ilvl w:val="0"/>
          <w:numId w:val="2"/>
        </w:numPr>
        <w:ind w:left="360" w:hanging="270"/>
      </w:pPr>
      <w:r>
        <w:t xml:space="preserve">Evidence is relevant to topic/insightful in allowing student </w:t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64FD9E99" w14:textId="77777777" w:rsidR="00C72FD1" w:rsidRDefault="00C72FD1" w:rsidP="00C72FD1">
      <w:pPr>
        <w:pStyle w:val="NoSpacing"/>
        <w:ind w:left="360"/>
      </w:pPr>
      <w:r>
        <w:t>to convey reactions/thoughts/analysis</w:t>
      </w:r>
    </w:p>
    <w:p w14:paraId="70BA3702" w14:textId="77777777" w:rsidR="00C72FD1" w:rsidRDefault="00C72FD1" w:rsidP="00C72FD1">
      <w:pPr>
        <w:pStyle w:val="NoSpacing"/>
        <w:ind w:left="360" w:hanging="270"/>
      </w:pPr>
    </w:p>
    <w:p w14:paraId="32DD495B" w14:textId="77777777" w:rsidR="00C72FD1" w:rsidRDefault="00C72FD1" w:rsidP="00C72FD1">
      <w:pPr>
        <w:pStyle w:val="NoSpacing"/>
        <w:numPr>
          <w:ilvl w:val="0"/>
          <w:numId w:val="2"/>
        </w:numPr>
        <w:ind w:left="360" w:hanging="270"/>
      </w:pPr>
      <w:r>
        <w:t>Evidence is correctly cited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6E53E4D3" w14:textId="77777777" w:rsidR="00C72FD1" w:rsidRDefault="00C72FD1" w:rsidP="00C72FD1">
      <w:pPr>
        <w:pStyle w:val="NoSpacing"/>
        <w:ind w:left="360" w:hanging="270"/>
      </w:pPr>
    </w:p>
    <w:p w14:paraId="237E5868" w14:textId="77777777" w:rsidR="00C72FD1" w:rsidRDefault="00C72FD1" w:rsidP="00C72FD1">
      <w:pPr>
        <w:pStyle w:val="NoSpacing"/>
        <w:numPr>
          <w:ilvl w:val="0"/>
          <w:numId w:val="2"/>
        </w:numPr>
        <w:ind w:left="360" w:hanging="270"/>
      </w:pPr>
      <w:r>
        <w:t xml:space="preserve">Personal response is fully developed, specific, connected to </w:t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41125B08" w14:textId="77777777" w:rsidR="00C72FD1" w:rsidRDefault="00C72FD1" w:rsidP="00C72FD1">
      <w:pPr>
        <w:pStyle w:val="NoSpacing"/>
        <w:ind w:left="360"/>
      </w:pPr>
      <w:r>
        <w:t>evidence, indicative of close-reading of text</w:t>
      </w:r>
    </w:p>
    <w:p w14:paraId="783B2628" w14:textId="77777777" w:rsidR="00C72FD1" w:rsidRDefault="00C72FD1" w:rsidP="00C72FD1">
      <w:pPr>
        <w:pStyle w:val="NoSpacing"/>
        <w:ind w:left="360"/>
      </w:pPr>
    </w:p>
    <w:p w14:paraId="1033CE16" w14:textId="1B7400A2" w:rsidR="00C72FD1" w:rsidRDefault="00C72FD1" w:rsidP="00C72FD1">
      <w:pPr>
        <w:pStyle w:val="NoSpacing"/>
        <w:numPr>
          <w:ilvl w:val="0"/>
          <w:numId w:val="2"/>
        </w:numPr>
        <w:tabs>
          <w:tab w:val="left" w:pos="360"/>
        </w:tabs>
        <w:ind w:hanging="630"/>
      </w:pPr>
      <w:r>
        <w:t>Grammar/mechanics/style are polished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4C49075D" w14:textId="77777777" w:rsidR="00DB477F" w:rsidRDefault="00DB477F" w:rsidP="00DB477F">
      <w:pPr>
        <w:pStyle w:val="NoSpacing"/>
        <w:tabs>
          <w:tab w:val="left" w:pos="360"/>
        </w:tabs>
        <w:ind w:left="720"/>
      </w:pPr>
    </w:p>
    <w:p w14:paraId="55FB78C5" w14:textId="6CA3291A" w:rsidR="00DB477F" w:rsidRDefault="00DB477F" w:rsidP="00C72FD1">
      <w:pPr>
        <w:pStyle w:val="NoSpacing"/>
        <w:numPr>
          <w:ilvl w:val="0"/>
          <w:numId w:val="2"/>
        </w:numPr>
        <w:tabs>
          <w:tab w:val="left" w:pos="360"/>
        </w:tabs>
        <w:ind w:hanging="630"/>
      </w:pPr>
      <w:r>
        <w:t>Book notes are complete, thoughtful, developed</w:t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2E75D7B8" w14:textId="77777777" w:rsidR="00C72FD1" w:rsidRDefault="00C72FD1" w:rsidP="00C72FD1">
      <w:pPr>
        <w:pStyle w:val="NoSpacing"/>
      </w:pPr>
    </w:p>
    <w:p w14:paraId="79E16A62" w14:textId="77777777" w:rsidR="00C72FD1" w:rsidRDefault="00C72FD1" w:rsidP="00C72FD1">
      <w:pPr>
        <w:pStyle w:val="NoSpacing"/>
      </w:pPr>
    </w:p>
    <w:p w14:paraId="57BB28D0" w14:textId="34DCF87A" w:rsidR="00C72FD1" w:rsidRDefault="00C72FD1" w:rsidP="00C72FD1">
      <w:pPr>
        <w:pStyle w:val="NoSpacing"/>
      </w:pPr>
    </w:p>
    <w:p w14:paraId="41084B9D" w14:textId="77777777" w:rsidR="00DB477F" w:rsidRDefault="00DB477F" w:rsidP="00DB477F">
      <w:pPr>
        <w:pStyle w:val="NoSpacing"/>
      </w:pPr>
    </w:p>
    <w:p w14:paraId="604701DF" w14:textId="77777777" w:rsidR="00DB477F" w:rsidRDefault="00DB477F" w:rsidP="00DB477F">
      <w:pPr>
        <w:pStyle w:val="NoSpacing"/>
      </w:pPr>
    </w:p>
    <w:p w14:paraId="41EAFE38" w14:textId="5E258408" w:rsidR="00DB477F" w:rsidRDefault="00DB477F" w:rsidP="00DB477F">
      <w:pPr>
        <w:pStyle w:val="NoSpacing"/>
      </w:pPr>
      <w:r>
        <w:t>Independent Reading, Round 2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14:paraId="5C4B769F" w14:textId="77777777" w:rsidR="00DB477F" w:rsidRDefault="00DB477F" w:rsidP="00DB477F">
      <w:pPr>
        <w:pStyle w:val="NoSpacing"/>
      </w:pPr>
    </w:p>
    <w:p w14:paraId="561296B0" w14:textId="77777777" w:rsidR="00DB477F" w:rsidRDefault="00DB477F" w:rsidP="00DB477F">
      <w:pPr>
        <w:pStyle w:val="NoSpacing"/>
        <w:numPr>
          <w:ilvl w:val="0"/>
          <w:numId w:val="2"/>
        </w:numPr>
        <w:ind w:left="360" w:hanging="270"/>
      </w:pPr>
      <w:r>
        <w:t xml:space="preserve">Evidence is relevant to topic/insightful in allowing student </w:t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222BD17B" w14:textId="77777777" w:rsidR="00DB477F" w:rsidRDefault="00DB477F" w:rsidP="00DB477F">
      <w:pPr>
        <w:pStyle w:val="NoSpacing"/>
        <w:ind w:left="360"/>
      </w:pPr>
      <w:r>
        <w:t>to convey reactions/thoughts/analysis</w:t>
      </w:r>
    </w:p>
    <w:p w14:paraId="0610129C" w14:textId="77777777" w:rsidR="00DB477F" w:rsidRDefault="00DB477F" w:rsidP="00DB477F">
      <w:pPr>
        <w:pStyle w:val="NoSpacing"/>
        <w:ind w:left="360" w:hanging="270"/>
      </w:pPr>
    </w:p>
    <w:p w14:paraId="31A6A39E" w14:textId="77777777" w:rsidR="00DB477F" w:rsidRDefault="00DB477F" w:rsidP="00DB477F">
      <w:pPr>
        <w:pStyle w:val="NoSpacing"/>
        <w:numPr>
          <w:ilvl w:val="0"/>
          <w:numId w:val="2"/>
        </w:numPr>
        <w:ind w:left="360" w:hanging="270"/>
      </w:pPr>
      <w:r>
        <w:t>Evidence is correctly cited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60DFC009" w14:textId="77777777" w:rsidR="00DB477F" w:rsidRDefault="00DB477F" w:rsidP="00DB477F">
      <w:pPr>
        <w:pStyle w:val="NoSpacing"/>
        <w:ind w:left="360" w:hanging="270"/>
      </w:pPr>
    </w:p>
    <w:p w14:paraId="02D6F8BB" w14:textId="77777777" w:rsidR="00DB477F" w:rsidRDefault="00DB477F" w:rsidP="00DB477F">
      <w:pPr>
        <w:pStyle w:val="NoSpacing"/>
        <w:numPr>
          <w:ilvl w:val="0"/>
          <w:numId w:val="2"/>
        </w:numPr>
        <w:ind w:left="360" w:hanging="270"/>
      </w:pPr>
      <w:r>
        <w:t xml:space="preserve">Personal response is fully developed, specific, connected to </w:t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0C10E126" w14:textId="77777777" w:rsidR="00DB477F" w:rsidRDefault="00DB477F" w:rsidP="00DB477F">
      <w:pPr>
        <w:pStyle w:val="NoSpacing"/>
        <w:ind w:left="360"/>
      </w:pPr>
      <w:r>
        <w:t xml:space="preserve">evidence, indicative of </w:t>
      </w:r>
      <w:proofErr w:type="gramStart"/>
      <w:r>
        <w:t>close-reading</w:t>
      </w:r>
      <w:proofErr w:type="gramEnd"/>
      <w:r>
        <w:t xml:space="preserve"> of text</w:t>
      </w:r>
    </w:p>
    <w:p w14:paraId="7E9A1FA8" w14:textId="77777777" w:rsidR="00DB477F" w:rsidRDefault="00DB477F" w:rsidP="00DB477F">
      <w:pPr>
        <w:pStyle w:val="NoSpacing"/>
        <w:ind w:left="360"/>
      </w:pPr>
    </w:p>
    <w:p w14:paraId="79BD7158" w14:textId="77777777" w:rsidR="00DB477F" w:rsidRDefault="00DB477F" w:rsidP="00DB477F">
      <w:pPr>
        <w:pStyle w:val="NoSpacing"/>
        <w:numPr>
          <w:ilvl w:val="0"/>
          <w:numId w:val="2"/>
        </w:numPr>
        <w:tabs>
          <w:tab w:val="left" w:pos="360"/>
        </w:tabs>
        <w:ind w:hanging="630"/>
      </w:pPr>
      <w:r>
        <w:t>Grammar/mechanics/style are polished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73B241AA" w14:textId="77777777" w:rsidR="00DB477F" w:rsidRDefault="00DB477F" w:rsidP="00DB477F">
      <w:pPr>
        <w:pStyle w:val="NoSpacing"/>
        <w:tabs>
          <w:tab w:val="left" w:pos="360"/>
        </w:tabs>
        <w:ind w:left="720"/>
      </w:pPr>
    </w:p>
    <w:p w14:paraId="188E0AF9" w14:textId="77777777" w:rsidR="00DB477F" w:rsidRDefault="00DB477F" w:rsidP="00DB477F">
      <w:pPr>
        <w:pStyle w:val="NoSpacing"/>
        <w:numPr>
          <w:ilvl w:val="0"/>
          <w:numId w:val="2"/>
        </w:numPr>
        <w:tabs>
          <w:tab w:val="left" w:pos="360"/>
        </w:tabs>
        <w:ind w:hanging="630"/>
      </w:pPr>
      <w:r>
        <w:t>Book notes are complete, thoughtful, developed</w:t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1C354028" w14:textId="1C47C1CF" w:rsidR="00DB477F" w:rsidRDefault="00DB477F" w:rsidP="00C72FD1">
      <w:pPr>
        <w:pStyle w:val="NoSpacing"/>
      </w:pPr>
    </w:p>
    <w:p w14:paraId="07E2E364" w14:textId="263A27DB" w:rsidR="00DB477F" w:rsidRDefault="00DB477F" w:rsidP="00C72FD1">
      <w:pPr>
        <w:pStyle w:val="NoSpacing"/>
      </w:pPr>
    </w:p>
    <w:p w14:paraId="4FC2D08E" w14:textId="77777777" w:rsidR="00DB477F" w:rsidRDefault="00DB477F" w:rsidP="00DB477F">
      <w:pPr>
        <w:pStyle w:val="NoSpacing"/>
      </w:pPr>
    </w:p>
    <w:p w14:paraId="2AFCD3A0" w14:textId="77777777" w:rsidR="00DB477F" w:rsidRDefault="00DB477F" w:rsidP="00DB477F">
      <w:pPr>
        <w:pStyle w:val="NoSpacing"/>
      </w:pPr>
    </w:p>
    <w:p w14:paraId="01E8E1A7" w14:textId="77777777" w:rsidR="00DB477F" w:rsidRDefault="00DB477F" w:rsidP="00DB477F">
      <w:pPr>
        <w:pStyle w:val="NoSpacing"/>
      </w:pPr>
    </w:p>
    <w:p w14:paraId="1C34D280" w14:textId="77777777" w:rsidR="00DB477F" w:rsidRDefault="00DB477F" w:rsidP="00DB477F">
      <w:pPr>
        <w:pStyle w:val="NoSpacing"/>
      </w:pPr>
    </w:p>
    <w:p w14:paraId="49AEE516" w14:textId="1F1FA620" w:rsidR="00DB477F" w:rsidRDefault="00DB477F" w:rsidP="00DB477F">
      <w:pPr>
        <w:pStyle w:val="NoSpacing"/>
      </w:pPr>
      <w:r>
        <w:t>Independent Reading, Round 2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</w:t>
      </w:r>
    </w:p>
    <w:p w14:paraId="28F6A60C" w14:textId="77777777" w:rsidR="00DB477F" w:rsidRDefault="00DB477F" w:rsidP="00DB477F">
      <w:pPr>
        <w:pStyle w:val="NoSpacing"/>
      </w:pPr>
    </w:p>
    <w:p w14:paraId="194CD269" w14:textId="77777777" w:rsidR="00DB477F" w:rsidRDefault="00DB477F" w:rsidP="00DB477F">
      <w:pPr>
        <w:pStyle w:val="NoSpacing"/>
        <w:numPr>
          <w:ilvl w:val="0"/>
          <w:numId w:val="2"/>
        </w:numPr>
        <w:ind w:left="360" w:hanging="270"/>
      </w:pPr>
      <w:r>
        <w:t xml:space="preserve">Evidence is relevant to topic/insightful in allowing student </w:t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3330B487" w14:textId="77777777" w:rsidR="00DB477F" w:rsidRDefault="00DB477F" w:rsidP="00DB477F">
      <w:pPr>
        <w:pStyle w:val="NoSpacing"/>
        <w:ind w:left="360"/>
      </w:pPr>
      <w:r>
        <w:t>to convey reactions/thoughts/analysis</w:t>
      </w:r>
    </w:p>
    <w:p w14:paraId="6E8A633A" w14:textId="77777777" w:rsidR="00DB477F" w:rsidRDefault="00DB477F" w:rsidP="00DB477F">
      <w:pPr>
        <w:pStyle w:val="NoSpacing"/>
        <w:ind w:left="360" w:hanging="270"/>
      </w:pPr>
    </w:p>
    <w:p w14:paraId="4E0D8D26" w14:textId="77777777" w:rsidR="00DB477F" w:rsidRDefault="00DB477F" w:rsidP="00DB477F">
      <w:pPr>
        <w:pStyle w:val="NoSpacing"/>
        <w:numPr>
          <w:ilvl w:val="0"/>
          <w:numId w:val="2"/>
        </w:numPr>
        <w:ind w:left="360" w:hanging="270"/>
      </w:pPr>
      <w:r>
        <w:t>Evidence is correctly cited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78ECC5FD" w14:textId="77777777" w:rsidR="00DB477F" w:rsidRDefault="00DB477F" w:rsidP="00DB477F">
      <w:pPr>
        <w:pStyle w:val="NoSpacing"/>
        <w:ind w:left="360" w:hanging="270"/>
      </w:pPr>
    </w:p>
    <w:p w14:paraId="2E747D49" w14:textId="77777777" w:rsidR="00DB477F" w:rsidRDefault="00DB477F" w:rsidP="00DB477F">
      <w:pPr>
        <w:pStyle w:val="NoSpacing"/>
        <w:numPr>
          <w:ilvl w:val="0"/>
          <w:numId w:val="2"/>
        </w:numPr>
        <w:ind w:left="360" w:hanging="270"/>
      </w:pPr>
      <w:r>
        <w:t xml:space="preserve">Personal response is fully developed, specific, connected to </w:t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45F73575" w14:textId="77777777" w:rsidR="00DB477F" w:rsidRDefault="00DB477F" w:rsidP="00DB477F">
      <w:pPr>
        <w:pStyle w:val="NoSpacing"/>
        <w:ind w:left="360"/>
      </w:pPr>
      <w:r>
        <w:t xml:space="preserve">evidence, indicative of </w:t>
      </w:r>
      <w:proofErr w:type="gramStart"/>
      <w:r>
        <w:t>close-reading</w:t>
      </w:r>
      <w:proofErr w:type="gramEnd"/>
      <w:r>
        <w:t xml:space="preserve"> of text</w:t>
      </w:r>
    </w:p>
    <w:p w14:paraId="37CA9E79" w14:textId="77777777" w:rsidR="00DB477F" w:rsidRDefault="00DB477F" w:rsidP="00DB477F">
      <w:pPr>
        <w:pStyle w:val="NoSpacing"/>
        <w:ind w:left="360"/>
      </w:pPr>
    </w:p>
    <w:p w14:paraId="732E610B" w14:textId="77777777" w:rsidR="00DB477F" w:rsidRDefault="00DB477F" w:rsidP="00DB477F">
      <w:pPr>
        <w:pStyle w:val="NoSpacing"/>
        <w:numPr>
          <w:ilvl w:val="0"/>
          <w:numId w:val="2"/>
        </w:numPr>
        <w:tabs>
          <w:tab w:val="left" w:pos="360"/>
        </w:tabs>
        <w:ind w:hanging="630"/>
      </w:pPr>
      <w:r>
        <w:t>Grammar/mechanics/style are polished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</w:p>
    <w:p w14:paraId="554DE213" w14:textId="77777777" w:rsidR="00DB477F" w:rsidRDefault="00DB477F" w:rsidP="00DB477F">
      <w:pPr>
        <w:pStyle w:val="NoSpacing"/>
        <w:tabs>
          <w:tab w:val="left" w:pos="360"/>
        </w:tabs>
        <w:ind w:left="720"/>
      </w:pPr>
    </w:p>
    <w:p w14:paraId="42198D1A" w14:textId="11ECDF35" w:rsidR="00C72FD1" w:rsidRDefault="00DB477F" w:rsidP="00C72FD1">
      <w:pPr>
        <w:pStyle w:val="NoSpacing"/>
        <w:numPr>
          <w:ilvl w:val="0"/>
          <w:numId w:val="2"/>
        </w:numPr>
        <w:tabs>
          <w:tab w:val="left" w:pos="360"/>
        </w:tabs>
        <w:ind w:hanging="630"/>
      </w:pPr>
      <w:r>
        <w:t>Book notes are complete, thoughtful, developed</w:t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>+</w:t>
      </w:r>
      <w:r>
        <w:tab/>
        <w:t xml:space="preserve">     </w:t>
      </w:r>
      <w:r>
        <w:sym w:font="Wingdings" w:char="F0FC"/>
      </w:r>
      <w:r>
        <w:tab/>
        <w:t xml:space="preserve">         </w:t>
      </w:r>
      <w:r>
        <w:sym w:font="Wingdings" w:char="F0FC"/>
      </w:r>
      <w:r>
        <w:t>-</w:t>
      </w:r>
      <w:bookmarkStart w:id="0" w:name="_GoBack"/>
      <w:bookmarkEnd w:id="0"/>
    </w:p>
    <w:p w14:paraId="6946FA9B" w14:textId="77777777" w:rsidR="00C72FD1" w:rsidRDefault="00C72FD1" w:rsidP="00C72FD1">
      <w:pPr>
        <w:pStyle w:val="NoSpacing"/>
      </w:pPr>
    </w:p>
    <w:p w14:paraId="6308F62E" w14:textId="77777777" w:rsidR="00C72FD1" w:rsidRDefault="00C72FD1" w:rsidP="00C72FD1">
      <w:pPr>
        <w:pStyle w:val="NoSpacing"/>
      </w:pPr>
    </w:p>
    <w:sectPr w:rsidR="00C72FD1" w:rsidSect="00C72FD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A437B"/>
    <w:multiLevelType w:val="hybridMultilevel"/>
    <w:tmpl w:val="CA80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605B"/>
    <w:multiLevelType w:val="hybridMultilevel"/>
    <w:tmpl w:val="B706F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D1"/>
    <w:rsid w:val="00164AA7"/>
    <w:rsid w:val="007E546A"/>
    <w:rsid w:val="00C72FD1"/>
    <w:rsid w:val="00DB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08BA"/>
  <w15:chartTrackingRefBased/>
  <w15:docId w15:val="{4F31C3AC-21D8-4F92-8265-3B16B3B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2</cp:revision>
  <dcterms:created xsi:type="dcterms:W3CDTF">2017-12-18T15:42:00Z</dcterms:created>
  <dcterms:modified xsi:type="dcterms:W3CDTF">2019-05-28T18:20:00Z</dcterms:modified>
</cp:coreProperties>
</file>